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3C44E" w14:textId="71624910" w:rsidR="004A0910" w:rsidRPr="001C6833" w:rsidRDefault="007129B3" w:rsidP="007D7306">
      <w:pPr>
        <w:spacing w:beforeLines="1" w:before="2" w:afterLines="1" w:after="2"/>
        <w:ind w:left="-900"/>
        <w:jc w:val="both"/>
        <w:rPr>
          <w:rFonts w:ascii="Calibri" w:hAnsi="Calibri"/>
          <w:b/>
          <w:sz w:val="22"/>
          <w:szCs w:val="22"/>
        </w:rPr>
      </w:pPr>
      <w:r>
        <w:rPr>
          <w:rFonts w:ascii="Calibri" w:hAnsi="Calibri"/>
          <w:b/>
          <w:noProof/>
          <w:sz w:val="22"/>
          <w:szCs w:val="22"/>
        </w:rPr>
        <w:drawing>
          <wp:anchor distT="0" distB="0" distL="114300" distR="114300" simplePos="0" relativeHeight="251658240" behindDoc="0" locked="0" layoutInCell="1" allowOverlap="1" wp14:anchorId="73A6EE1A" wp14:editId="46F32319">
            <wp:simplePos x="0" y="0"/>
            <wp:positionH relativeFrom="column">
              <wp:posOffset>-292735</wp:posOffset>
            </wp:positionH>
            <wp:positionV relativeFrom="paragraph">
              <wp:posOffset>95885</wp:posOffset>
            </wp:positionV>
            <wp:extent cx="6762750" cy="11430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aulette\Desktop\NewsReleaseHeader.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7627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EB7CE" w14:textId="77777777" w:rsidR="004A0910" w:rsidRPr="001C6833" w:rsidRDefault="004A0910" w:rsidP="00BF56C2">
      <w:pPr>
        <w:spacing w:beforeLines="1" w:before="2" w:afterLines="1" w:after="2"/>
        <w:jc w:val="both"/>
        <w:rPr>
          <w:rFonts w:ascii="Calibri" w:hAnsi="Calibri"/>
          <w:b/>
          <w:sz w:val="22"/>
          <w:szCs w:val="22"/>
        </w:rPr>
      </w:pPr>
    </w:p>
    <w:p w14:paraId="795E4102" w14:textId="4B670F72" w:rsidR="006804EA" w:rsidRPr="00E64351" w:rsidRDefault="009B5342" w:rsidP="006804EA">
      <w:pPr>
        <w:jc w:val="center"/>
        <w:rPr>
          <w:rFonts w:ascii="Trebuchet MS" w:hAnsi="Trebuchet MS"/>
          <w:b/>
          <w:sz w:val="28"/>
        </w:rPr>
      </w:pPr>
      <w:r>
        <w:rPr>
          <w:rFonts w:ascii="Trebuchet MS" w:hAnsi="Trebuchet MS" w:hint="eastAsia"/>
          <w:b/>
          <w:sz w:val="28"/>
        </w:rPr>
        <w:t>AEM</w:t>
      </w:r>
      <w:r w:rsidR="00683AA7">
        <w:rPr>
          <w:rFonts w:ascii="Trebuchet MS" w:hAnsi="Trebuchet MS"/>
          <w:b/>
          <w:sz w:val="28"/>
        </w:rPr>
        <w:t xml:space="preserve"> Components’ Auto</w:t>
      </w:r>
      <w:r w:rsidR="00ED04E2">
        <w:rPr>
          <w:rFonts w:ascii="Trebuchet MS" w:hAnsi="Trebuchet MS"/>
          <w:b/>
          <w:sz w:val="28"/>
        </w:rPr>
        <w:t>motive</w:t>
      </w:r>
      <w:r w:rsidR="00683AA7">
        <w:rPr>
          <w:rFonts w:ascii="Trebuchet MS" w:hAnsi="Trebuchet MS"/>
          <w:b/>
          <w:sz w:val="28"/>
        </w:rPr>
        <w:t>-Grade Surface</w:t>
      </w:r>
      <w:r w:rsidR="00F76CB8">
        <w:rPr>
          <w:rFonts w:ascii="Trebuchet MS" w:hAnsi="Trebuchet MS"/>
          <w:b/>
          <w:sz w:val="28"/>
        </w:rPr>
        <w:t>-</w:t>
      </w:r>
      <w:r w:rsidR="00683AA7">
        <w:rPr>
          <w:rFonts w:ascii="Trebuchet MS" w:hAnsi="Trebuchet MS"/>
          <w:b/>
          <w:sz w:val="28"/>
        </w:rPr>
        <w:t>Mount Fuses</w:t>
      </w:r>
      <w:r w:rsidR="00A71AD6">
        <w:rPr>
          <w:rFonts w:ascii="Trebuchet MS" w:hAnsi="Trebuchet MS"/>
          <w:b/>
          <w:sz w:val="28"/>
        </w:rPr>
        <w:t xml:space="preserve"> </w:t>
      </w:r>
      <w:r w:rsidR="00BF3948">
        <w:rPr>
          <w:rFonts w:ascii="Trebuchet MS" w:hAnsi="Trebuchet MS"/>
          <w:b/>
          <w:sz w:val="28"/>
        </w:rPr>
        <w:t>Deliver</w:t>
      </w:r>
      <w:r w:rsidR="00A71AD6">
        <w:rPr>
          <w:rFonts w:ascii="Trebuchet MS" w:hAnsi="Trebuchet MS"/>
          <w:b/>
          <w:sz w:val="28"/>
        </w:rPr>
        <w:t xml:space="preserve"> Performance </w:t>
      </w:r>
      <w:r w:rsidR="00ED04E2">
        <w:rPr>
          <w:rFonts w:ascii="Trebuchet MS" w:hAnsi="Trebuchet MS"/>
          <w:b/>
          <w:sz w:val="28"/>
        </w:rPr>
        <w:t xml:space="preserve">and Reliability </w:t>
      </w:r>
      <w:r w:rsidR="00AF4AB1">
        <w:rPr>
          <w:rFonts w:ascii="Trebuchet MS" w:hAnsi="Trebuchet MS"/>
          <w:b/>
          <w:sz w:val="28"/>
        </w:rPr>
        <w:t>Improvements</w:t>
      </w:r>
    </w:p>
    <w:p w14:paraId="2FF0EE80" w14:textId="77777777" w:rsidR="00B71FD0" w:rsidRPr="001C6833" w:rsidRDefault="00B71FD0" w:rsidP="00BF56C2">
      <w:pPr>
        <w:spacing w:beforeLines="1" w:before="2" w:afterLines="1" w:after="2"/>
        <w:jc w:val="both"/>
        <w:rPr>
          <w:rFonts w:ascii="Calibri" w:hAnsi="Calibri"/>
          <w:sz w:val="22"/>
          <w:szCs w:val="22"/>
        </w:rPr>
      </w:pPr>
    </w:p>
    <w:p w14:paraId="48FA793E" w14:textId="2683584A" w:rsidR="001C6833" w:rsidRPr="001C6833" w:rsidRDefault="00F76CB8" w:rsidP="00A71AD6">
      <w:pPr>
        <w:spacing w:beforeLines="1" w:before="2" w:afterLines="1" w:after="2"/>
        <w:jc w:val="center"/>
        <w:rPr>
          <w:rFonts w:ascii="Calibri" w:hAnsi="Calibri"/>
          <w:i/>
          <w:sz w:val="22"/>
          <w:szCs w:val="22"/>
        </w:rPr>
      </w:pPr>
      <w:r>
        <w:rPr>
          <w:rFonts w:ascii="Calibri" w:hAnsi="Calibri"/>
          <w:i/>
          <w:sz w:val="22"/>
          <w:szCs w:val="22"/>
        </w:rPr>
        <w:t xml:space="preserve">Parts are </w:t>
      </w:r>
      <w:r w:rsidR="00582F7A">
        <w:rPr>
          <w:rFonts w:ascii="Calibri" w:hAnsi="Calibri"/>
          <w:i/>
          <w:sz w:val="22"/>
          <w:szCs w:val="22"/>
        </w:rPr>
        <w:t>AEC-Q200</w:t>
      </w:r>
      <w:r>
        <w:rPr>
          <w:rFonts w:ascii="Calibri" w:hAnsi="Calibri"/>
          <w:i/>
          <w:sz w:val="22"/>
          <w:szCs w:val="22"/>
        </w:rPr>
        <w:t xml:space="preserve"> qualified and manufactured in a TS16949 certified facility; </w:t>
      </w:r>
      <w:r w:rsidR="00A71AD6">
        <w:rPr>
          <w:rFonts w:ascii="Calibri" w:hAnsi="Calibri"/>
          <w:i/>
          <w:sz w:val="22"/>
          <w:szCs w:val="22"/>
        </w:rPr>
        <w:t xml:space="preserve">unique </w:t>
      </w:r>
      <w:r>
        <w:rPr>
          <w:rFonts w:ascii="Calibri" w:hAnsi="Calibri"/>
          <w:i/>
          <w:sz w:val="22"/>
          <w:szCs w:val="22"/>
        </w:rPr>
        <w:t>configuration</w:t>
      </w:r>
      <w:r w:rsidR="00683AA7">
        <w:rPr>
          <w:rFonts w:ascii="Calibri" w:hAnsi="Calibri"/>
          <w:i/>
          <w:sz w:val="22"/>
          <w:szCs w:val="22"/>
        </w:rPr>
        <w:t xml:space="preserve"> of wire-in-air fuses adds to reliable performance under extreme fault conditions; </w:t>
      </w:r>
      <w:r>
        <w:rPr>
          <w:rFonts w:ascii="Calibri" w:hAnsi="Calibri"/>
          <w:i/>
          <w:sz w:val="22"/>
          <w:szCs w:val="22"/>
        </w:rPr>
        <w:t xml:space="preserve">co-fired monolithic </w:t>
      </w:r>
      <w:r w:rsidR="00683AA7">
        <w:rPr>
          <w:rFonts w:ascii="Calibri" w:hAnsi="Calibri"/>
          <w:i/>
          <w:sz w:val="22"/>
          <w:szCs w:val="22"/>
        </w:rPr>
        <w:t xml:space="preserve">solid body fuse construction </w:t>
      </w:r>
      <w:r>
        <w:rPr>
          <w:rFonts w:ascii="Calibri" w:hAnsi="Calibri"/>
          <w:i/>
          <w:sz w:val="22"/>
          <w:szCs w:val="22"/>
        </w:rPr>
        <w:t>assures reliable performance</w:t>
      </w:r>
      <w:r w:rsidR="00AF4AB1">
        <w:rPr>
          <w:rFonts w:ascii="Calibri" w:hAnsi="Calibri"/>
          <w:i/>
          <w:sz w:val="22"/>
          <w:szCs w:val="22"/>
        </w:rPr>
        <w:t xml:space="preserve"> over wide range of temperature/vibration</w:t>
      </w:r>
    </w:p>
    <w:p w14:paraId="4C0A2A12" w14:textId="77777777" w:rsidR="00B71FD0" w:rsidRPr="001C6833" w:rsidRDefault="00B71FD0" w:rsidP="00A71AD6">
      <w:pPr>
        <w:spacing w:beforeLines="1" w:before="2" w:afterLines="1" w:after="2"/>
        <w:rPr>
          <w:rFonts w:ascii="Calibri" w:hAnsi="Calibri"/>
          <w:i/>
          <w:sz w:val="22"/>
          <w:szCs w:val="22"/>
        </w:rPr>
      </w:pPr>
    </w:p>
    <w:p w14:paraId="3CFCD99E" w14:textId="0E8C6E81" w:rsidR="00EB44FC" w:rsidRDefault="004A0910" w:rsidP="00A71AD6">
      <w:pPr>
        <w:spacing w:beforeLines="1" w:before="2" w:afterLines="1" w:after="2"/>
        <w:rPr>
          <w:rFonts w:asciiTheme="majorHAnsi" w:hAnsiTheme="majorHAnsi"/>
          <w:sz w:val="22"/>
          <w:szCs w:val="22"/>
        </w:rPr>
      </w:pPr>
      <w:r w:rsidRPr="001C6833">
        <w:rPr>
          <w:rFonts w:ascii="Calibri" w:hAnsi="Calibri"/>
          <w:sz w:val="22"/>
          <w:szCs w:val="22"/>
        </w:rPr>
        <w:t>SAN DIEGO</w:t>
      </w:r>
      <w:r w:rsidR="00B71FD0" w:rsidRPr="001C6833">
        <w:rPr>
          <w:rFonts w:ascii="Calibri" w:hAnsi="Calibri"/>
          <w:sz w:val="22"/>
          <w:szCs w:val="22"/>
        </w:rPr>
        <w:t>, Calif.—</w:t>
      </w:r>
      <w:r w:rsidRPr="001C6833">
        <w:rPr>
          <w:rFonts w:ascii="Calibri" w:hAnsi="Calibri"/>
          <w:sz w:val="22"/>
          <w:szCs w:val="22"/>
        </w:rPr>
        <w:t xml:space="preserve"> </w:t>
      </w:r>
      <w:r w:rsidR="00F76CB8">
        <w:rPr>
          <w:rFonts w:ascii="Calibri" w:hAnsi="Calibri"/>
          <w:sz w:val="22"/>
          <w:szCs w:val="22"/>
        </w:rPr>
        <w:t>November 8, 2016</w:t>
      </w:r>
      <w:r w:rsidRPr="001C6833">
        <w:rPr>
          <w:rFonts w:ascii="Calibri" w:hAnsi="Calibri"/>
          <w:sz w:val="22"/>
          <w:szCs w:val="22"/>
        </w:rPr>
        <w:t>—</w:t>
      </w:r>
      <w:r w:rsidR="006804EA" w:rsidRPr="006804EA">
        <w:rPr>
          <w:rFonts w:ascii="Trebuchet MS" w:hAnsi="Trebuchet MS"/>
        </w:rPr>
        <w:t xml:space="preserve"> </w:t>
      </w:r>
      <w:r w:rsidR="006804EA" w:rsidRPr="006804EA">
        <w:rPr>
          <w:rFonts w:asciiTheme="majorHAnsi" w:hAnsiTheme="majorHAnsi"/>
          <w:sz w:val="22"/>
          <w:szCs w:val="22"/>
        </w:rPr>
        <w:t xml:space="preserve">AEM </w:t>
      </w:r>
      <w:r w:rsidR="006804EA">
        <w:rPr>
          <w:rFonts w:asciiTheme="majorHAnsi" w:hAnsiTheme="majorHAnsi"/>
          <w:sz w:val="22"/>
          <w:szCs w:val="22"/>
        </w:rPr>
        <w:t xml:space="preserve">Components </w:t>
      </w:r>
      <w:r w:rsidR="00A71AD6">
        <w:rPr>
          <w:rFonts w:asciiTheme="majorHAnsi" w:hAnsiTheme="majorHAnsi"/>
          <w:sz w:val="22"/>
          <w:szCs w:val="22"/>
        </w:rPr>
        <w:t xml:space="preserve">announces the availability of its new line of AEC-Q200 qualified surface-mount fuses designed specifically for reliable operation in high-stress automotive applications. The new </w:t>
      </w:r>
      <w:r w:rsidR="00FE47EB">
        <w:rPr>
          <w:rFonts w:asciiTheme="majorHAnsi" w:hAnsiTheme="majorHAnsi"/>
          <w:sz w:val="22"/>
          <w:szCs w:val="22"/>
        </w:rPr>
        <w:t xml:space="preserve">wire-in-air </w:t>
      </w:r>
      <w:proofErr w:type="spellStart"/>
      <w:r w:rsidR="00AA729B">
        <w:rPr>
          <w:rFonts w:asciiTheme="majorHAnsi" w:hAnsiTheme="majorHAnsi"/>
          <w:sz w:val="22"/>
          <w:szCs w:val="22"/>
        </w:rPr>
        <w:t>AirMatrix</w:t>
      </w:r>
      <w:proofErr w:type="spellEnd"/>
      <w:r w:rsidR="00AA729B">
        <w:rPr>
          <w:rFonts w:asciiTheme="majorHAnsi" w:hAnsiTheme="majorHAnsi"/>
          <w:sz w:val="22"/>
          <w:szCs w:val="22"/>
        </w:rPr>
        <w:t xml:space="preserve"> (</w:t>
      </w:r>
      <w:r w:rsidR="00A71AD6">
        <w:rPr>
          <w:rFonts w:asciiTheme="majorHAnsi" w:hAnsiTheme="majorHAnsi"/>
          <w:sz w:val="22"/>
          <w:szCs w:val="22"/>
        </w:rPr>
        <w:t>QA</w:t>
      </w:r>
      <w:r w:rsidR="00AA729B">
        <w:rPr>
          <w:rFonts w:asciiTheme="majorHAnsi" w:hAnsiTheme="majorHAnsi"/>
          <w:sz w:val="22"/>
          <w:szCs w:val="22"/>
        </w:rPr>
        <w:t xml:space="preserve"> Series) </w:t>
      </w:r>
      <w:r w:rsidR="00A71AD6">
        <w:rPr>
          <w:rFonts w:asciiTheme="majorHAnsi" w:hAnsiTheme="majorHAnsi"/>
          <w:sz w:val="22"/>
          <w:szCs w:val="22"/>
        </w:rPr>
        <w:t xml:space="preserve">and </w:t>
      </w:r>
      <w:r w:rsidR="00FE47EB">
        <w:rPr>
          <w:rFonts w:asciiTheme="majorHAnsi" w:hAnsiTheme="majorHAnsi"/>
          <w:sz w:val="22"/>
          <w:szCs w:val="22"/>
        </w:rPr>
        <w:t xml:space="preserve">solid body </w:t>
      </w:r>
      <w:proofErr w:type="spellStart"/>
      <w:r w:rsidR="00AA729B">
        <w:rPr>
          <w:rFonts w:asciiTheme="majorHAnsi" w:hAnsiTheme="majorHAnsi"/>
          <w:sz w:val="22"/>
          <w:szCs w:val="22"/>
        </w:rPr>
        <w:t>SolidMatrix</w:t>
      </w:r>
      <w:proofErr w:type="spellEnd"/>
      <w:r w:rsidR="00AA729B">
        <w:rPr>
          <w:rFonts w:asciiTheme="majorHAnsi" w:hAnsiTheme="majorHAnsi"/>
          <w:sz w:val="22"/>
          <w:szCs w:val="22"/>
        </w:rPr>
        <w:t xml:space="preserve"> (</w:t>
      </w:r>
      <w:r w:rsidR="00A71AD6">
        <w:rPr>
          <w:rFonts w:asciiTheme="majorHAnsi" w:hAnsiTheme="majorHAnsi"/>
          <w:sz w:val="22"/>
          <w:szCs w:val="22"/>
        </w:rPr>
        <w:t>QF Series</w:t>
      </w:r>
      <w:r w:rsidR="00AA729B">
        <w:rPr>
          <w:rFonts w:asciiTheme="majorHAnsi" w:hAnsiTheme="majorHAnsi"/>
          <w:sz w:val="22"/>
          <w:szCs w:val="22"/>
        </w:rPr>
        <w:t xml:space="preserve">) </w:t>
      </w:r>
      <w:r w:rsidR="00A71AD6">
        <w:rPr>
          <w:rFonts w:asciiTheme="majorHAnsi" w:hAnsiTheme="majorHAnsi"/>
          <w:sz w:val="22"/>
          <w:szCs w:val="22"/>
        </w:rPr>
        <w:t xml:space="preserve">fuses are manufactured in AEM’s TS16949-certified facility. </w:t>
      </w:r>
      <w:r w:rsidR="00BA5CF7">
        <w:rPr>
          <w:rFonts w:asciiTheme="majorHAnsi" w:hAnsiTheme="majorHAnsi"/>
          <w:sz w:val="22"/>
          <w:szCs w:val="22"/>
        </w:rPr>
        <w:t>The</w:t>
      </w:r>
      <w:r w:rsidR="00BA5CF7">
        <w:rPr>
          <w:rFonts w:asciiTheme="majorHAnsi" w:hAnsiTheme="majorHAnsi"/>
          <w:sz w:val="22"/>
          <w:szCs w:val="22"/>
        </w:rPr>
        <w:t xml:space="preserve"> two product series together offer automotive design engineers with products that </w:t>
      </w:r>
      <w:bookmarkStart w:id="0" w:name="_GoBack"/>
      <w:bookmarkEnd w:id="0"/>
      <w:r w:rsidR="00BA5CF7">
        <w:rPr>
          <w:rFonts w:asciiTheme="majorHAnsi" w:hAnsiTheme="majorHAnsi"/>
          <w:sz w:val="22"/>
          <w:szCs w:val="22"/>
        </w:rPr>
        <w:t xml:space="preserve">assure reliable performance in applications ranging from engine controls and battery-management systems to infotainment and communications systems. </w:t>
      </w:r>
    </w:p>
    <w:p w14:paraId="689EE0E3" w14:textId="77777777" w:rsidR="001A407B" w:rsidRDefault="001A407B" w:rsidP="00A71AD6">
      <w:pPr>
        <w:spacing w:beforeLines="1" w:before="2" w:afterLines="1" w:after="2"/>
        <w:rPr>
          <w:rFonts w:asciiTheme="majorHAnsi" w:hAnsiTheme="majorHAnsi"/>
          <w:sz w:val="22"/>
          <w:szCs w:val="22"/>
        </w:rPr>
      </w:pPr>
    </w:p>
    <w:p w14:paraId="5E243E94" w14:textId="3B4E8987" w:rsidR="00AF4AB1" w:rsidRDefault="001E5F40" w:rsidP="00AF4AB1">
      <w:pPr>
        <w:spacing w:beforeLines="1" w:before="2" w:afterLines="1" w:after="2"/>
        <w:rPr>
          <w:rStyle w:val="A10"/>
          <w:rFonts w:asciiTheme="majorHAnsi" w:hAnsiTheme="majorHAnsi"/>
          <w:sz w:val="22"/>
          <w:szCs w:val="22"/>
        </w:rPr>
      </w:pPr>
      <w:r>
        <w:rPr>
          <w:rFonts w:asciiTheme="majorHAnsi" w:hAnsiTheme="majorHAnsi"/>
          <w:sz w:val="22"/>
          <w:szCs w:val="22"/>
        </w:rPr>
        <w:t xml:space="preserve">The QA Series </w:t>
      </w:r>
      <w:r w:rsidR="00FE47EB">
        <w:rPr>
          <w:rFonts w:asciiTheme="majorHAnsi" w:hAnsiTheme="majorHAnsi"/>
          <w:sz w:val="22"/>
          <w:szCs w:val="22"/>
        </w:rPr>
        <w:t xml:space="preserve">features </w:t>
      </w:r>
      <w:r>
        <w:rPr>
          <w:rFonts w:asciiTheme="majorHAnsi" w:hAnsiTheme="majorHAnsi"/>
          <w:sz w:val="22"/>
          <w:szCs w:val="22"/>
        </w:rPr>
        <w:t xml:space="preserve">the industry’s highest current ratings – up to 20A/250V. </w:t>
      </w:r>
      <w:r w:rsidR="00AF4AB1">
        <w:rPr>
          <w:rFonts w:asciiTheme="majorHAnsi" w:hAnsiTheme="majorHAnsi"/>
          <w:sz w:val="22"/>
          <w:szCs w:val="22"/>
        </w:rPr>
        <w:t>Its proprietary, hermetically-sealed wire-in-air structure assures consistent electrical performance</w:t>
      </w:r>
      <w:r w:rsidR="00BA5CF7" w:rsidRPr="00BA5CF7">
        <w:rPr>
          <w:rStyle w:val="A10"/>
          <w:rFonts w:asciiTheme="majorHAnsi" w:hAnsiTheme="majorHAnsi"/>
          <w:sz w:val="22"/>
          <w:szCs w:val="22"/>
        </w:rPr>
        <w:t xml:space="preserve"> </w:t>
      </w:r>
      <w:r w:rsidR="00BA5CF7">
        <w:rPr>
          <w:rStyle w:val="A10"/>
          <w:rFonts w:asciiTheme="majorHAnsi" w:hAnsiTheme="majorHAnsi"/>
          <w:sz w:val="22"/>
          <w:szCs w:val="22"/>
        </w:rPr>
        <w:t xml:space="preserve">The QF solid-body fuses utilize AEM’s </w:t>
      </w:r>
      <w:r w:rsidR="00BA5CF7">
        <w:rPr>
          <w:rFonts w:asciiTheme="majorHAnsi" w:hAnsiTheme="majorHAnsi"/>
          <w:sz w:val="22"/>
          <w:szCs w:val="22"/>
        </w:rPr>
        <w:t>proprietary, anti-sulfur end-cap construction</w:t>
      </w:r>
      <w:r w:rsidR="00BA5CF7">
        <w:rPr>
          <w:rStyle w:val="A10"/>
          <w:rFonts w:asciiTheme="majorHAnsi" w:hAnsiTheme="majorHAnsi"/>
          <w:sz w:val="22"/>
          <w:szCs w:val="22"/>
        </w:rPr>
        <w:t xml:space="preserve"> and provide superior mechanical and thermal stability over a wide temperature range ( -55°C to +150°C).</w:t>
      </w:r>
    </w:p>
    <w:p w14:paraId="7EC32A76" w14:textId="77777777" w:rsidR="00AF4AB1" w:rsidRDefault="00AF4AB1" w:rsidP="00A71AD6">
      <w:pPr>
        <w:spacing w:beforeLines="1" w:before="2" w:afterLines="1" w:after="2"/>
        <w:rPr>
          <w:rFonts w:asciiTheme="majorHAnsi" w:hAnsiTheme="majorHAnsi"/>
          <w:sz w:val="22"/>
          <w:szCs w:val="22"/>
        </w:rPr>
      </w:pPr>
    </w:p>
    <w:p w14:paraId="22D04DD3" w14:textId="3531A38D" w:rsidR="00C1379B" w:rsidRPr="00C1379B" w:rsidRDefault="00C1379B" w:rsidP="00C1379B">
      <w:pPr>
        <w:rPr>
          <w:rFonts w:asciiTheme="majorHAnsi" w:eastAsia="Times New Roman" w:hAnsiTheme="majorHAnsi"/>
        </w:rPr>
      </w:pPr>
      <w:r w:rsidRPr="00C1379B">
        <w:rPr>
          <w:rFonts w:asciiTheme="majorHAnsi" w:eastAsia="Times New Roman" w:hAnsiTheme="majorHAnsi"/>
          <w:color w:val="222222"/>
          <w:sz w:val="22"/>
          <w:szCs w:val="22"/>
          <w:shd w:val="clear" w:color="auto" w:fill="FFFFFF"/>
        </w:rPr>
        <w:t xml:space="preserve">“The fusible element in the QA Series wire-in-air devices is uniformly straight across the internal cavity and externally bonded to the endcap through </w:t>
      </w:r>
      <w:r w:rsidR="000528A4">
        <w:rPr>
          <w:rFonts w:asciiTheme="majorHAnsi" w:eastAsia="Times New Roman" w:hAnsiTheme="majorHAnsi"/>
          <w:color w:val="222222"/>
          <w:sz w:val="22"/>
          <w:szCs w:val="22"/>
          <w:shd w:val="clear" w:color="auto" w:fill="FFFFFF"/>
        </w:rPr>
        <w:t xml:space="preserve">the plating process,” </w:t>
      </w:r>
      <w:r w:rsidRPr="00C1379B">
        <w:rPr>
          <w:rFonts w:asciiTheme="majorHAnsi" w:eastAsia="Times New Roman" w:hAnsiTheme="majorHAnsi"/>
          <w:color w:val="222222"/>
          <w:sz w:val="22"/>
          <w:szCs w:val="22"/>
          <w:shd w:val="clear" w:color="auto" w:fill="FFFFFF"/>
        </w:rPr>
        <w:t>reports Jeffers Liu, AEM Components’ Vice Pres</w:t>
      </w:r>
      <w:r w:rsidR="000528A4">
        <w:rPr>
          <w:rFonts w:asciiTheme="majorHAnsi" w:eastAsia="Times New Roman" w:hAnsiTheme="majorHAnsi"/>
          <w:color w:val="222222"/>
          <w:sz w:val="22"/>
          <w:szCs w:val="22"/>
          <w:shd w:val="clear" w:color="auto" w:fill="FFFFFF"/>
        </w:rPr>
        <w:t xml:space="preserve">ident of Sales and Marketing. </w:t>
      </w:r>
      <w:r w:rsidRPr="00C1379B">
        <w:rPr>
          <w:rFonts w:asciiTheme="majorHAnsi" w:eastAsia="Times New Roman" w:hAnsiTheme="majorHAnsi"/>
          <w:color w:val="222222"/>
          <w:sz w:val="22"/>
          <w:szCs w:val="22"/>
          <w:shd w:val="clear" w:color="auto" w:fill="FFFFFF"/>
        </w:rPr>
        <w:t>“</w:t>
      </w:r>
      <w:r w:rsidRPr="00C1379B">
        <w:rPr>
          <w:rFonts w:asciiTheme="majorHAnsi" w:eastAsia="Times New Roman" w:hAnsiTheme="majorHAnsi"/>
          <w:color w:val="211D1E"/>
          <w:sz w:val="22"/>
          <w:szCs w:val="22"/>
          <w:shd w:val="clear" w:color="auto" w:fill="FFFFFF"/>
        </w:rPr>
        <w:t>Competitive units utilize solder beads inside a ceramic tube to bond the fusible link. This traditional approach has the drawback of non-uniform performance and potential internal connection failure caused by</w:t>
      </w:r>
      <w:r w:rsidR="00940210">
        <w:rPr>
          <w:rFonts w:asciiTheme="majorHAnsi" w:eastAsia="Times New Roman" w:hAnsiTheme="majorHAnsi"/>
          <w:color w:val="211D1E"/>
          <w:sz w:val="22"/>
          <w:szCs w:val="22"/>
          <w:shd w:val="clear" w:color="auto" w:fill="FFFFFF"/>
        </w:rPr>
        <w:t xml:space="preserve"> mechanical/thermal stress like vibration or bending, or by common soldering defects like cold joints or poor wetting.</w:t>
      </w:r>
      <w:r w:rsidRPr="00C1379B">
        <w:rPr>
          <w:rFonts w:asciiTheme="majorHAnsi" w:eastAsia="Times New Roman" w:hAnsiTheme="majorHAnsi"/>
          <w:color w:val="211D1E"/>
          <w:sz w:val="22"/>
          <w:szCs w:val="22"/>
          <w:shd w:val="clear" w:color="auto" w:fill="FFFFFF"/>
        </w:rPr>
        <w:t xml:space="preserve"> Under high-stress conditions, the solder can vaporize, causing prolong</w:t>
      </w:r>
      <w:r w:rsidR="000528A4">
        <w:rPr>
          <w:rFonts w:asciiTheme="majorHAnsi" w:eastAsia="Times New Roman" w:hAnsiTheme="majorHAnsi"/>
          <w:color w:val="211D1E"/>
          <w:sz w:val="22"/>
          <w:szCs w:val="22"/>
          <w:shd w:val="clear" w:color="auto" w:fill="FFFFFF"/>
        </w:rPr>
        <w:t>ed</w:t>
      </w:r>
      <w:r w:rsidRPr="00C1379B">
        <w:rPr>
          <w:rFonts w:asciiTheme="majorHAnsi" w:eastAsia="Times New Roman" w:hAnsiTheme="majorHAnsi"/>
          <w:color w:val="211D1E"/>
          <w:sz w:val="22"/>
          <w:szCs w:val="22"/>
          <w:shd w:val="clear" w:color="auto" w:fill="FFFFFF"/>
        </w:rPr>
        <w:t xml:space="preserve"> arcing that can lead to package failure and damage to the circuit board and surrounding components. In comparison, our automotive-grade fuses are designed specifically to enhance reliability in harsh environments by eliminating the solder joint.”</w:t>
      </w:r>
    </w:p>
    <w:p w14:paraId="6B1ABCFA" w14:textId="77777777" w:rsidR="001E5F40" w:rsidRDefault="001E5F40" w:rsidP="00A71AD6">
      <w:pPr>
        <w:spacing w:beforeLines="1" w:before="2" w:afterLines="1" w:after="2"/>
        <w:rPr>
          <w:rStyle w:val="A10"/>
          <w:rFonts w:asciiTheme="majorHAnsi" w:hAnsiTheme="majorHAnsi"/>
          <w:sz w:val="22"/>
          <w:szCs w:val="22"/>
        </w:rPr>
      </w:pPr>
    </w:p>
    <w:p w14:paraId="669CF1E4" w14:textId="4EFEC653" w:rsidR="00C31ABF" w:rsidRDefault="00AA729B" w:rsidP="00BA5CF7">
      <w:pPr>
        <w:spacing w:beforeLines="1" w:before="2" w:afterLines="1" w:after="2"/>
        <w:rPr>
          <w:rStyle w:val="A10"/>
          <w:rFonts w:asciiTheme="majorHAnsi" w:hAnsiTheme="majorHAnsi"/>
          <w:sz w:val="22"/>
          <w:szCs w:val="22"/>
        </w:rPr>
      </w:pPr>
      <w:r>
        <w:rPr>
          <w:rStyle w:val="A10"/>
          <w:rFonts w:asciiTheme="majorHAnsi" w:hAnsiTheme="majorHAnsi"/>
          <w:sz w:val="22"/>
          <w:szCs w:val="22"/>
        </w:rPr>
        <w:t>The QA Series is offered in two fast-acting versions: a 2410 package with</w:t>
      </w:r>
      <w:r w:rsidR="0032791D">
        <w:rPr>
          <w:rStyle w:val="A10"/>
          <w:rFonts w:asciiTheme="majorHAnsi" w:hAnsiTheme="majorHAnsi"/>
          <w:sz w:val="22"/>
          <w:szCs w:val="22"/>
        </w:rPr>
        <w:t xml:space="preserve"> a</w:t>
      </w:r>
      <w:r>
        <w:rPr>
          <w:rStyle w:val="A10"/>
          <w:rFonts w:asciiTheme="majorHAnsi" w:hAnsiTheme="majorHAnsi"/>
          <w:sz w:val="22"/>
          <w:szCs w:val="22"/>
        </w:rPr>
        <w:t xml:space="preserve"> 0.5-20A/65-250V rating and a 1206 package rated at 1.5-15A/32-65V.  </w:t>
      </w:r>
      <w:r w:rsidR="00ED04E2">
        <w:rPr>
          <w:rStyle w:val="A10"/>
          <w:rFonts w:asciiTheme="majorHAnsi" w:hAnsiTheme="majorHAnsi"/>
          <w:sz w:val="22"/>
          <w:szCs w:val="22"/>
        </w:rPr>
        <w:t xml:space="preserve">Auto-grade QF parts are offered in fast-acting and time-lag versions, </w:t>
      </w:r>
      <w:r w:rsidR="0032791D">
        <w:rPr>
          <w:rStyle w:val="A10"/>
          <w:rFonts w:asciiTheme="majorHAnsi" w:hAnsiTheme="majorHAnsi"/>
          <w:sz w:val="22"/>
          <w:szCs w:val="22"/>
        </w:rPr>
        <w:t xml:space="preserve">and </w:t>
      </w:r>
      <w:r w:rsidR="00ED04E2">
        <w:rPr>
          <w:rStyle w:val="A10"/>
          <w:rFonts w:asciiTheme="majorHAnsi" w:hAnsiTheme="majorHAnsi"/>
          <w:sz w:val="22"/>
          <w:szCs w:val="22"/>
        </w:rPr>
        <w:t>in 1206 and 0603 versions with current ratings up to 8A.</w:t>
      </w:r>
    </w:p>
    <w:p w14:paraId="37D5688F" w14:textId="77777777" w:rsidR="00AA729B" w:rsidRDefault="00AA729B" w:rsidP="00BF56C2">
      <w:pPr>
        <w:spacing w:beforeLines="1" w:before="2" w:afterLines="1" w:after="2"/>
        <w:jc w:val="both"/>
        <w:rPr>
          <w:rFonts w:ascii="Trebuchet MS" w:hAnsi="Trebuchet MS"/>
        </w:rPr>
      </w:pPr>
    </w:p>
    <w:p w14:paraId="2DF89364" w14:textId="5F72AE9F" w:rsidR="00C31ABF" w:rsidRPr="00C31ABF" w:rsidRDefault="00C31ABF" w:rsidP="00BF56C2">
      <w:pPr>
        <w:spacing w:beforeLines="1" w:before="2" w:afterLines="1" w:after="2"/>
        <w:jc w:val="both"/>
        <w:rPr>
          <w:rFonts w:asciiTheme="majorHAnsi" w:hAnsiTheme="majorHAnsi"/>
          <w:b/>
          <w:sz w:val="22"/>
          <w:szCs w:val="22"/>
        </w:rPr>
      </w:pPr>
      <w:r w:rsidRPr="00C31ABF">
        <w:rPr>
          <w:rFonts w:asciiTheme="majorHAnsi" w:hAnsiTheme="majorHAnsi"/>
          <w:b/>
          <w:sz w:val="22"/>
          <w:szCs w:val="22"/>
        </w:rPr>
        <w:t>Pricing and Availability</w:t>
      </w:r>
    </w:p>
    <w:p w14:paraId="4DA1E09A" w14:textId="16197E05" w:rsidR="00C31ABF" w:rsidRPr="00C31ABF" w:rsidRDefault="00C31ABF" w:rsidP="00C31ABF">
      <w:pPr>
        <w:spacing w:beforeLines="1" w:before="2" w:afterLines="1" w:after="2"/>
        <w:rPr>
          <w:rFonts w:asciiTheme="majorHAnsi" w:hAnsiTheme="majorHAnsi"/>
          <w:sz w:val="22"/>
          <w:szCs w:val="22"/>
        </w:rPr>
      </w:pPr>
      <w:r w:rsidRPr="00C31ABF">
        <w:rPr>
          <w:rFonts w:asciiTheme="majorHAnsi" w:hAnsiTheme="majorHAnsi"/>
          <w:sz w:val="22"/>
          <w:szCs w:val="22"/>
        </w:rPr>
        <w:t xml:space="preserve">The </w:t>
      </w:r>
      <w:r w:rsidR="000C6542">
        <w:rPr>
          <w:rFonts w:asciiTheme="majorHAnsi" w:hAnsiTheme="majorHAnsi"/>
          <w:sz w:val="22"/>
          <w:szCs w:val="22"/>
        </w:rPr>
        <w:t>QA/QF</w:t>
      </w:r>
      <w:r w:rsidRPr="00C31ABF">
        <w:rPr>
          <w:rFonts w:asciiTheme="majorHAnsi" w:hAnsiTheme="majorHAnsi"/>
          <w:sz w:val="22"/>
          <w:szCs w:val="22"/>
        </w:rPr>
        <w:t xml:space="preserve"> series is now available in mass quantities</w:t>
      </w:r>
      <w:r>
        <w:rPr>
          <w:rFonts w:asciiTheme="majorHAnsi" w:hAnsiTheme="majorHAnsi"/>
          <w:sz w:val="22"/>
          <w:szCs w:val="22"/>
        </w:rPr>
        <w:t xml:space="preserve">. </w:t>
      </w:r>
      <w:r w:rsidR="00BA5CF7">
        <w:rPr>
          <w:rFonts w:asciiTheme="majorHAnsi" w:hAnsiTheme="majorHAnsi"/>
          <w:sz w:val="22"/>
          <w:szCs w:val="22"/>
        </w:rPr>
        <w:t xml:space="preserve">Prices range from $0.065 to $0.20 </w:t>
      </w:r>
      <w:r w:rsidRPr="00C31ABF">
        <w:rPr>
          <w:rFonts w:asciiTheme="majorHAnsi" w:hAnsiTheme="majorHAnsi"/>
          <w:sz w:val="22"/>
          <w:szCs w:val="22"/>
        </w:rPr>
        <w:t xml:space="preserve">per unit for </w:t>
      </w:r>
      <w:r>
        <w:rPr>
          <w:rFonts w:asciiTheme="majorHAnsi" w:hAnsiTheme="majorHAnsi"/>
          <w:sz w:val="22"/>
          <w:szCs w:val="22"/>
        </w:rPr>
        <w:t>OEM quantities</w:t>
      </w:r>
      <w:r w:rsidRPr="00C31ABF">
        <w:rPr>
          <w:rFonts w:asciiTheme="majorHAnsi" w:hAnsiTheme="majorHAnsi"/>
          <w:sz w:val="22"/>
          <w:szCs w:val="22"/>
        </w:rPr>
        <w:t>. For samples, interested parties can contact a local AEM</w:t>
      </w:r>
      <w:r w:rsidRPr="00C31ABF">
        <w:rPr>
          <w:rFonts w:asciiTheme="majorHAnsi" w:hAnsiTheme="majorHAnsi"/>
          <w:color w:val="1F497D" w:themeColor="text2"/>
          <w:sz w:val="22"/>
          <w:szCs w:val="22"/>
        </w:rPr>
        <w:t xml:space="preserve"> </w:t>
      </w:r>
      <w:hyperlink r:id="rId6" w:history="1">
        <w:r w:rsidRPr="00AF340F">
          <w:rPr>
            <w:rStyle w:val="Hyperlink"/>
            <w:rFonts w:asciiTheme="majorHAnsi" w:hAnsiTheme="majorHAnsi"/>
            <w:sz w:val="22"/>
            <w:szCs w:val="22"/>
          </w:rPr>
          <w:t>Distributor</w:t>
        </w:r>
      </w:hyperlink>
      <w:r w:rsidR="00AF340F">
        <w:rPr>
          <w:rFonts w:asciiTheme="majorHAnsi" w:hAnsiTheme="majorHAnsi"/>
          <w:color w:val="1F497D" w:themeColor="text2"/>
          <w:sz w:val="22"/>
          <w:szCs w:val="22"/>
        </w:rPr>
        <w:t>.</w:t>
      </w:r>
    </w:p>
    <w:p w14:paraId="30E82A8B" w14:textId="77777777" w:rsidR="00287251" w:rsidRDefault="00287251" w:rsidP="00EB44FC">
      <w:pPr>
        <w:spacing w:beforeLines="1" w:before="2" w:afterLines="1" w:after="2" w:line="276" w:lineRule="auto"/>
        <w:jc w:val="both"/>
        <w:rPr>
          <w:rFonts w:ascii="Calibri" w:hAnsi="Calibri"/>
          <w:sz w:val="22"/>
          <w:szCs w:val="22"/>
        </w:rPr>
      </w:pPr>
    </w:p>
    <w:p w14:paraId="55B4EFF6" w14:textId="77777777" w:rsidR="00287251" w:rsidRPr="0011009B" w:rsidRDefault="00287251" w:rsidP="00C31ABF">
      <w:pPr>
        <w:jc w:val="both"/>
        <w:rPr>
          <w:rFonts w:ascii="Calibri" w:hAnsi="Calibri"/>
          <w:b/>
          <w:sz w:val="20"/>
          <w:szCs w:val="20"/>
        </w:rPr>
      </w:pPr>
      <w:r w:rsidRPr="0011009B">
        <w:rPr>
          <w:rFonts w:ascii="Calibri" w:hAnsi="Calibri"/>
          <w:b/>
          <w:sz w:val="20"/>
          <w:szCs w:val="20"/>
        </w:rPr>
        <w:t>About AEM</w:t>
      </w:r>
      <w:r w:rsidR="00EB44FC">
        <w:rPr>
          <w:rFonts w:ascii="Calibri" w:hAnsi="Calibri"/>
          <w:b/>
          <w:sz w:val="20"/>
          <w:szCs w:val="20"/>
        </w:rPr>
        <w:t xml:space="preserve"> Components (USA), Inc.</w:t>
      </w:r>
    </w:p>
    <w:p w14:paraId="19668590" w14:textId="77777777" w:rsidR="00EB44FC" w:rsidRPr="007C24F5" w:rsidRDefault="00EB44FC" w:rsidP="00EB44FC">
      <w:pPr>
        <w:spacing w:line="276" w:lineRule="auto"/>
        <w:rPr>
          <w:rFonts w:asciiTheme="majorHAnsi" w:hAnsiTheme="majorHAnsi"/>
          <w:sz w:val="18"/>
          <w:szCs w:val="18"/>
        </w:rPr>
      </w:pPr>
      <w:r w:rsidRPr="007C24F5">
        <w:rPr>
          <w:rFonts w:asciiTheme="majorHAnsi" w:hAnsiTheme="majorHAnsi"/>
          <w:color w:val="000000"/>
          <w:sz w:val="18"/>
          <w:szCs w:val="18"/>
          <w:shd w:val="clear" w:color="auto" w:fill="FFFFFF"/>
        </w:rPr>
        <w:t xml:space="preserve">With over 25 years of experience, AEM Components (USA), Inc. has become a leading manufacturer in the surface mount electronic components industry, and it is one of the few companies to have its own unique technology platform. AEM's surface mount </w:t>
      </w:r>
      <w:r w:rsidR="007C24F5" w:rsidRPr="007C24F5">
        <w:rPr>
          <w:rFonts w:asciiTheme="majorHAnsi" w:hAnsiTheme="majorHAnsi"/>
          <w:color w:val="000000"/>
          <w:sz w:val="18"/>
          <w:szCs w:val="18"/>
          <w:shd w:val="clear" w:color="auto" w:fill="FFFFFF"/>
        </w:rPr>
        <w:t>fuses;</w:t>
      </w:r>
      <w:r w:rsidRPr="007C24F5">
        <w:rPr>
          <w:rFonts w:asciiTheme="majorHAnsi" w:hAnsiTheme="majorHAnsi"/>
          <w:color w:val="000000"/>
          <w:sz w:val="18"/>
          <w:szCs w:val="18"/>
          <w:shd w:val="clear" w:color="auto" w:fill="FFFFFF"/>
        </w:rPr>
        <w:t xml:space="preserve"> ESD suppressors and multilayer </w:t>
      </w:r>
      <w:proofErr w:type="spellStart"/>
      <w:r w:rsidRPr="007C24F5">
        <w:rPr>
          <w:rFonts w:asciiTheme="majorHAnsi" w:hAnsiTheme="majorHAnsi"/>
          <w:color w:val="000000"/>
          <w:sz w:val="18"/>
          <w:szCs w:val="18"/>
          <w:shd w:val="clear" w:color="auto" w:fill="FFFFFF"/>
        </w:rPr>
        <w:t>varistors</w:t>
      </w:r>
      <w:proofErr w:type="spellEnd"/>
      <w:r w:rsidRPr="007C24F5">
        <w:rPr>
          <w:rFonts w:asciiTheme="majorHAnsi" w:hAnsiTheme="majorHAnsi"/>
          <w:color w:val="000000"/>
          <w:sz w:val="18"/>
          <w:szCs w:val="18"/>
          <w:shd w:val="clear" w:color="auto" w:fill="FFFFFF"/>
        </w:rPr>
        <w:t xml:space="preserve"> (MLVs) provide circuit protection for commercial electronic products. The company also offers chip inductors and beads for electromagnetic (EMI) signal filtering. AEM possesses patented process technologies as well as proprietary nanoparticle composite material technologies, equipment technologies and computer simulation capabilities. AEM houses research and development centers, manufacturing facilities and sales offices in the United States and throughout Asia. More information about AEM can be found at www.aemcomponents.com.</w:t>
      </w:r>
    </w:p>
    <w:p w14:paraId="6CDD8C43" w14:textId="77777777" w:rsidR="004A0910" w:rsidRPr="001C6833" w:rsidRDefault="004A0910" w:rsidP="00BF56C2">
      <w:pPr>
        <w:spacing w:beforeLines="1" w:before="2" w:afterLines="1" w:after="2"/>
        <w:jc w:val="both"/>
        <w:rPr>
          <w:rStyle w:val="apple-style-span"/>
          <w:rFonts w:ascii="Calibri" w:hAnsi="Calibri" w:cs="Calibri"/>
          <w:b/>
          <w:color w:val="333333"/>
          <w:sz w:val="20"/>
          <w:szCs w:val="20"/>
        </w:rPr>
        <w:sectPr w:rsidR="004A0910" w:rsidRPr="001C6833" w:rsidSect="007D7306">
          <w:pgSz w:w="12240" w:h="15840"/>
          <w:pgMar w:top="360" w:right="1440" w:bottom="450" w:left="1440" w:header="720" w:footer="720" w:gutter="0"/>
          <w:cols w:space="720"/>
          <w:docGrid w:linePitch="326"/>
        </w:sectPr>
      </w:pPr>
    </w:p>
    <w:p w14:paraId="6A2EAFF7" w14:textId="77777777" w:rsidR="00C236D1" w:rsidRDefault="00C236D1" w:rsidP="00ED4ADF">
      <w:pPr>
        <w:spacing w:beforeLines="1" w:before="2" w:afterLines="1" w:after="2"/>
        <w:rPr>
          <w:rStyle w:val="apple-style-span"/>
          <w:rFonts w:ascii="Calibri" w:hAnsi="Calibri" w:cs="Calibri"/>
          <w:b/>
          <w:color w:val="333333"/>
          <w:sz w:val="20"/>
          <w:szCs w:val="20"/>
        </w:rPr>
      </w:pPr>
    </w:p>
    <w:p w14:paraId="1C21821B" w14:textId="77777777" w:rsidR="00C236D1" w:rsidRDefault="00C236D1" w:rsidP="00ED4ADF">
      <w:pPr>
        <w:spacing w:beforeLines="1" w:before="2" w:afterLines="1" w:after="2"/>
        <w:rPr>
          <w:rStyle w:val="apple-style-span"/>
          <w:rFonts w:ascii="Calibri" w:hAnsi="Calibri" w:cs="Calibri"/>
          <w:b/>
          <w:color w:val="333333"/>
          <w:sz w:val="20"/>
          <w:szCs w:val="20"/>
        </w:rPr>
      </w:pPr>
    </w:p>
    <w:p w14:paraId="3F7C83EC" w14:textId="77777777" w:rsidR="00C236D1" w:rsidRDefault="00C236D1" w:rsidP="00ED4ADF">
      <w:pPr>
        <w:spacing w:beforeLines="1" w:before="2" w:afterLines="1" w:after="2"/>
        <w:rPr>
          <w:rStyle w:val="apple-style-span"/>
          <w:rFonts w:ascii="Calibri" w:hAnsi="Calibri" w:cs="Calibri"/>
          <w:b/>
          <w:color w:val="333333"/>
          <w:sz w:val="20"/>
          <w:szCs w:val="20"/>
        </w:rPr>
        <w:sectPr w:rsidR="00C236D1" w:rsidSect="007D7306">
          <w:pgSz w:w="12240" w:h="15840"/>
          <w:pgMar w:top="360" w:right="1800" w:bottom="810" w:left="1800" w:header="720" w:footer="720" w:gutter="0"/>
          <w:cols w:num="2" w:space="720"/>
        </w:sectPr>
      </w:pPr>
    </w:p>
    <w:p w14:paraId="14B21043" w14:textId="0E269A1B" w:rsidR="00C236D1" w:rsidRDefault="00C236D1" w:rsidP="00ED4ADF">
      <w:pPr>
        <w:spacing w:beforeLines="1" w:before="2" w:afterLines="1" w:after="2"/>
        <w:rPr>
          <w:rStyle w:val="apple-style-span"/>
          <w:rFonts w:ascii="Calibri" w:hAnsi="Calibri" w:cs="Calibri"/>
          <w:b/>
          <w:color w:val="333333"/>
          <w:sz w:val="20"/>
          <w:szCs w:val="20"/>
        </w:rPr>
      </w:pPr>
      <w:r>
        <w:rPr>
          <w:rStyle w:val="apple-style-span"/>
          <w:rFonts w:ascii="Calibri" w:hAnsi="Calibri" w:cs="Calibri"/>
          <w:b/>
          <w:color w:val="333333"/>
          <w:sz w:val="20"/>
          <w:szCs w:val="20"/>
        </w:rPr>
        <w:lastRenderedPageBreak/>
        <w:t>Editorial Contact</w:t>
      </w:r>
    </w:p>
    <w:p w14:paraId="7847B52D" w14:textId="41324AA5" w:rsidR="00ED4ADF" w:rsidRDefault="000C6542" w:rsidP="00ED4ADF">
      <w:pPr>
        <w:spacing w:beforeLines="1" w:before="2" w:afterLines="1" w:after="2"/>
        <w:rPr>
          <w:rStyle w:val="apple-style-span"/>
          <w:rFonts w:ascii="Calibri" w:hAnsi="Calibri" w:cs="Calibri"/>
          <w:color w:val="333333"/>
          <w:sz w:val="20"/>
          <w:szCs w:val="20"/>
        </w:rPr>
      </w:pPr>
      <w:r>
        <w:rPr>
          <w:rStyle w:val="apple-style-span"/>
          <w:rFonts w:ascii="Calibri" w:hAnsi="Calibri" w:cs="Calibri"/>
          <w:color w:val="333333"/>
          <w:sz w:val="20"/>
          <w:szCs w:val="20"/>
        </w:rPr>
        <w:t>Vanessa Dumlao</w:t>
      </w:r>
      <w:r w:rsidR="00ED4ADF" w:rsidRPr="001C6833">
        <w:rPr>
          <w:rStyle w:val="apple-style-span"/>
          <w:rFonts w:ascii="Calibri" w:hAnsi="Calibri" w:cs="Calibri"/>
          <w:color w:val="333333"/>
          <w:sz w:val="20"/>
          <w:szCs w:val="20"/>
        </w:rPr>
        <w:br/>
      </w:r>
      <w:r w:rsidR="00ED4ADF" w:rsidRPr="003B3EB0">
        <w:rPr>
          <w:rFonts w:ascii="Calibri" w:hAnsi="Calibri" w:cs="Calibri"/>
          <w:sz w:val="20"/>
          <w:szCs w:val="20"/>
        </w:rPr>
        <w:t>AEM</w:t>
      </w:r>
      <w:r w:rsidR="00ED4ADF">
        <w:rPr>
          <w:rFonts w:ascii="Calibri" w:hAnsi="Calibri" w:cs="Calibri"/>
          <w:sz w:val="20"/>
          <w:szCs w:val="20"/>
        </w:rPr>
        <w:t xml:space="preserve"> Components (USA), Inc. </w:t>
      </w:r>
      <w:r w:rsidR="00ED4ADF">
        <w:rPr>
          <w:rStyle w:val="apple-style-span"/>
          <w:rFonts w:ascii="Calibri" w:hAnsi="Calibri" w:cs="Calibri"/>
          <w:color w:val="333333"/>
          <w:sz w:val="20"/>
          <w:szCs w:val="20"/>
        </w:rPr>
        <w:br/>
        <w:t>858.750.610</w:t>
      </w:r>
      <w:r>
        <w:rPr>
          <w:rStyle w:val="apple-style-span"/>
          <w:rFonts w:ascii="Calibri" w:hAnsi="Calibri" w:cs="Calibri"/>
          <w:color w:val="333333"/>
          <w:sz w:val="20"/>
          <w:szCs w:val="20"/>
        </w:rPr>
        <w:t>7</w:t>
      </w:r>
      <w:r w:rsidR="00ED4ADF" w:rsidRPr="001C6833">
        <w:rPr>
          <w:rStyle w:val="apple-style-span"/>
          <w:rFonts w:ascii="Calibri" w:hAnsi="Calibri" w:cs="Calibri"/>
          <w:color w:val="333333"/>
          <w:sz w:val="20"/>
          <w:szCs w:val="20"/>
        </w:rPr>
        <w:t xml:space="preserve"> </w:t>
      </w:r>
    </w:p>
    <w:p w14:paraId="71FE7D00" w14:textId="12B773B4" w:rsidR="00ED4ADF" w:rsidRDefault="00FE234C" w:rsidP="00ED4ADF">
      <w:pPr>
        <w:spacing w:beforeLines="1" w:before="2" w:afterLines="1" w:after="2"/>
        <w:rPr>
          <w:rStyle w:val="apple-style-span"/>
          <w:rFonts w:ascii="Calibri" w:hAnsi="Calibri" w:cs="Calibri"/>
          <w:color w:val="333333"/>
          <w:sz w:val="20"/>
          <w:szCs w:val="20"/>
        </w:rPr>
      </w:pPr>
      <w:hyperlink r:id="rId7" w:history="1">
        <w:r w:rsidR="000C6542" w:rsidRPr="00760742">
          <w:rPr>
            <w:rStyle w:val="Hyperlink"/>
            <w:rFonts w:ascii="Calibri" w:hAnsi="Calibri" w:cs="Calibri"/>
            <w:sz w:val="20"/>
            <w:szCs w:val="20"/>
          </w:rPr>
          <w:t>vdumlao@aemcomponents.com</w:t>
        </w:r>
      </w:hyperlink>
    </w:p>
    <w:p w14:paraId="0D52E35E" w14:textId="77777777" w:rsidR="000C6542" w:rsidRDefault="000C6542" w:rsidP="00ED4ADF">
      <w:pPr>
        <w:spacing w:beforeLines="1" w:before="2" w:afterLines="1" w:after="2"/>
        <w:rPr>
          <w:rStyle w:val="apple-style-span"/>
          <w:rFonts w:ascii="Calibri" w:hAnsi="Calibri" w:cs="Calibri"/>
          <w:color w:val="333333"/>
          <w:sz w:val="20"/>
          <w:szCs w:val="20"/>
        </w:rPr>
      </w:pPr>
    </w:p>
    <w:p w14:paraId="2A5F7CE3" w14:textId="77777777" w:rsidR="000C6542" w:rsidRDefault="000C6542" w:rsidP="00ED4ADF">
      <w:pPr>
        <w:spacing w:beforeLines="1" w:before="2" w:afterLines="1" w:after="2"/>
        <w:rPr>
          <w:rStyle w:val="apple-style-span"/>
          <w:rFonts w:ascii="Calibri" w:hAnsi="Calibri" w:cs="Calibri"/>
          <w:color w:val="333333"/>
          <w:sz w:val="20"/>
          <w:szCs w:val="20"/>
        </w:rPr>
      </w:pPr>
    </w:p>
    <w:p w14:paraId="295B2BD0" w14:textId="77777777" w:rsidR="00C236D1" w:rsidRPr="00C236D1" w:rsidRDefault="00C236D1" w:rsidP="00ED4ADF">
      <w:pPr>
        <w:spacing w:beforeLines="1" w:before="2" w:afterLines="1" w:after="2"/>
        <w:rPr>
          <w:rStyle w:val="apple-style-span"/>
          <w:rFonts w:ascii="Calibri" w:hAnsi="Calibri" w:cs="Calibri"/>
          <w:b/>
          <w:color w:val="333333"/>
          <w:sz w:val="20"/>
          <w:szCs w:val="20"/>
        </w:rPr>
      </w:pPr>
      <w:r w:rsidRPr="00C236D1">
        <w:rPr>
          <w:rStyle w:val="apple-style-span"/>
          <w:rFonts w:ascii="Calibri" w:hAnsi="Calibri" w:cs="Calibri"/>
          <w:b/>
          <w:color w:val="333333"/>
          <w:sz w:val="20"/>
          <w:szCs w:val="20"/>
        </w:rPr>
        <w:lastRenderedPageBreak/>
        <w:t>Agency Contact:</w:t>
      </w:r>
    </w:p>
    <w:p w14:paraId="5B0FC46C" w14:textId="77777777" w:rsidR="00C236D1" w:rsidRDefault="00C236D1" w:rsidP="00ED4ADF">
      <w:pPr>
        <w:spacing w:beforeLines="1" w:before="2" w:afterLines="1" w:after="2"/>
        <w:rPr>
          <w:rStyle w:val="apple-style-span"/>
          <w:rFonts w:ascii="Calibri" w:hAnsi="Calibri" w:cs="Calibri"/>
          <w:color w:val="333333"/>
          <w:sz w:val="20"/>
          <w:szCs w:val="20"/>
        </w:rPr>
      </w:pPr>
      <w:r>
        <w:rPr>
          <w:rStyle w:val="apple-style-span"/>
          <w:rFonts w:ascii="Calibri" w:hAnsi="Calibri" w:cs="Calibri"/>
          <w:color w:val="333333"/>
          <w:sz w:val="20"/>
          <w:szCs w:val="20"/>
        </w:rPr>
        <w:t>Greg Evans, P.E.</w:t>
      </w:r>
    </w:p>
    <w:p w14:paraId="24C73F67" w14:textId="77777777" w:rsidR="00C236D1" w:rsidRDefault="00C236D1" w:rsidP="00ED4ADF">
      <w:pPr>
        <w:spacing w:beforeLines="1" w:before="2" w:afterLines="1" w:after="2"/>
        <w:rPr>
          <w:rStyle w:val="apple-style-span"/>
          <w:rFonts w:ascii="Calibri" w:hAnsi="Calibri" w:cs="Calibri"/>
          <w:color w:val="333333"/>
          <w:sz w:val="20"/>
          <w:szCs w:val="20"/>
        </w:rPr>
      </w:pPr>
      <w:r>
        <w:rPr>
          <w:rStyle w:val="apple-style-span"/>
          <w:rFonts w:ascii="Calibri" w:hAnsi="Calibri" w:cs="Calibri"/>
          <w:color w:val="333333"/>
          <w:sz w:val="20"/>
          <w:szCs w:val="20"/>
        </w:rPr>
        <w:t>WelComm, Inc.</w:t>
      </w:r>
    </w:p>
    <w:p w14:paraId="1DBA249B" w14:textId="77777777" w:rsidR="00C236D1" w:rsidRDefault="00C236D1" w:rsidP="00ED4ADF">
      <w:pPr>
        <w:spacing w:beforeLines="1" w:before="2" w:afterLines="1" w:after="2"/>
        <w:rPr>
          <w:rStyle w:val="apple-style-span"/>
          <w:rFonts w:ascii="Calibri" w:hAnsi="Calibri" w:cs="Calibri"/>
          <w:color w:val="333333"/>
          <w:sz w:val="20"/>
          <w:szCs w:val="20"/>
        </w:rPr>
      </w:pPr>
      <w:r>
        <w:rPr>
          <w:rStyle w:val="apple-style-span"/>
          <w:rFonts w:ascii="Calibri" w:hAnsi="Calibri" w:cs="Calibri"/>
          <w:color w:val="333333"/>
          <w:sz w:val="20"/>
          <w:szCs w:val="20"/>
        </w:rPr>
        <w:t>858.633.1911</w:t>
      </w:r>
    </w:p>
    <w:p w14:paraId="6DEC38FF" w14:textId="675EE089" w:rsidR="00C236D1" w:rsidRDefault="00FE234C" w:rsidP="00ED4ADF">
      <w:pPr>
        <w:spacing w:beforeLines="1" w:before="2" w:afterLines="1" w:after="2"/>
        <w:rPr>
          <w:rStyle w:val="apple-style-span"/>
          <w:rFonts w:ascii="Calibri" w:hAnsi="Calibri" w:cs="Calibri"/>
          <w:color w:val="333333"/>
          <w:sz w:val="20"/>
          <w:szCs w:val="20"/>
        </w:rPr>
      </w:pPr>
      <w:hyperlink r:id="rId8" w:history="1">
        <w:r w:rsidR="00C236D1" w:rsidRPr="00760742">
          <w:rPr>
            <w:rStyle w:val="Hyperlink"/>
            <w:rFonts w:ascii="Calibri" w:hAnsi="Calibri" w:cs="Calibri"/>
            <w:sz w:val="20"/>
            <w:szCs w:val="20"/>
          </w:rPr>
          <w:t>greg@welcomm.com</w:t>
        </w:r>
      </w:hyperlink>
    </w:p>
    <w:p w14:paraId="3DD8D5C4" w14:textId="77777777" w:rsidR="00C236D1" w:rsidRDefault="00C236D1" w:rsidP="00ED4ADF">
      <w:pPr>
        <w:spacing w:beforeLines="1" w:before="2" w:afterLines="1" w:after="2"/>
        <w:rPr>
          <w:rStyle w:val="apple-style-span"/>
          <w:rFonts w:ascii="Calibri" w:hAnsi="Calibri" w:cs="Calibri"/>
          <w:color w:val="333333"/>
          <w:sz w:val="20"/>
          <w:szCs w:val="20"/>
        </w:rPr>
      </w:pPr>
    </w:p>
    <w:p w14:paraId="4B5600F2" w14:textId="77777777" w:rsidR="00C236D1" w:rsidRDefault="00C236D1" w:rsidP="00ED4ADF">
      <w:pPr>
        <w:spacing w:beforeLines="1" w:before="2" w:afterLines="1" w:after="2"/>
        <w:rPr>
          <w:rStyle w:val="apple-style-span"/>
          <w:rFonts w:ascii="Calibri" w:hAnsi="Calibri" w:cs="Calibri"/>
          <w:color w:val="333333"/>
          <w:sz w:val="20"/>
          <w:szCs w:val="20"/>
        </w:rPr>
        <w:sectPr w:rsidR="00C236D1" w:rsidSect="00C236D1">
          <w:type w:val="continuous"/>
          <w:pgSz w:w="12240" w:h="15840"/>
          <w:pgMar w:top="360" w:right="1800" w:bottom="810" w:left="1800" w:header="720" w:footer="720" w:gutter="0"/>
          <w:cols w:num="2" w:space="720"/>
        </w:sectPr>
      </w:pPr>
    </w:p>
    <w:p w14:paraId="0A5AEA11" w14:textId="428D8C8E" w:rsidR="006804EA" w:rsidRPr="001C6833" w:rsidRDefault="004A0910" w:rsidP="00ED4ADF">
      <w:pPr>
        <w:spacing w:beforeLines="1" w:before="2" w:afterLines="1" w:after="2"/>
        <w:rPr>
          <w:rFonts w:ascii="Calibri" w:hAnsi="Calibri" w:cs="Calibri"/>
          <w:sz w:val="20"/>
          <w:szCs w:val="20"/>
        </w:rPr>
      </w:pPr>
      <w:r w:rsidRPr="001C6833">
        <w:rPr>
          <w:rStyle w:val="apple-style-span"/>
          <w:rFonts w:ascii="Calibri" w:hAnsi="Calibri" w:cs="Calibri"/>
          <w:color w:val="333333"/>
          <w:sz w:val="20"/>
          <w:szCs w:val="20"/>
        </w:rPr>
        <w:lastRenderedPageBreak/>
        <w:br/>
      </w:r>
    </w:p>
    <w:p w14:paraId="5CD24E3D" w14:textId="77777777" w:rsidR="004A0910" w:rsidRPr="001C6833" w:rsidRDefault="004A0910" w:rsidP="00BF56C2">
      <w:pPr>
        <w:spacing w:beforeLines="1" w:before="2" w:afterLines="1" w:after="2"/>
        <w:jc w:val="both"/>
        <w:rPr>
          <w:rFonts w:ascii="Calibri" w:hAnsi="Calibri" w:cs="Calibri"/>
          <w:sz w:val="20"/>
          <w:szCs w:val="20"/>
        </w:rPr>
      </w:pPr>
    </w:p>
    <w:sectPr w:rsidR="004A0910" w:rsidRPr="001C6833" w:rsidSect="00C236D1">
      <w:type w:val="continuous"/>
      <w:pgSz w:w="12240" w:h="15840"/>
      <w:pgMar w:top="360" w:right="1800" w:bottom="81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Dax-Regular">
    <w:charset w:val="00"/>
    <w:family w:val="auto"/>
    <w:pitch w:val="variable"/>
    <w:sig w:usb0="800000AF" w:usb1="40002048"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Dax-Light">
    <w:altName w:val="Dax-Light"/>
    <w:charset w:val="00"/>
    <w:family w:val="auto"/>
    <w:pitch w:val="variable"/>
    <w:sig w:usb0="800000AF" w:usb1="40002048" w:usb2="00000000" w:usb3="00000000" w:csb0="00000001"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F7ABB"/>
    <w:multiLevelType w:val="hybridMultilevel"/>
    <w:tmpl w:val="621C4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F1FBC"/>
    <w:multiLevelType w:val="hybridMultilevel"/>
    <w:tmpl w:val="599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D0"/>
    <w:rsid w:val="000528A4"/>
    <w:rsid w:val="00062F28"/>
    <w:rsid w:val="00072FA8"/>
    <w:rsid w:val="000B51A4"/>
    <w:rsid w:val="000C6542"/>
    <w:rsid w:val="0011009B"/>
    <w:rsid w:val="001A407B"/>
    <w:rsid w:val="001C6833"/>
    <w:rsid w:val="001D0DE5"/>
    <w:rsid w:val="001E5F40"/>
    <w:rsid w:val="002507BD"/>
    <w:rsid w:val="00251635"/>
    <w:rsid w:val="00264702"/>
    <w:rsid w:val="00287251"/>
    <w:rsid w:val="002B51F2"/>
    <w:rsid w:val="002F7191"/>
    <w:rsid w:val="0032791D"/>
    <w:rsid w:val="003B3EB0"/>
    <w:rsid w:val="004568C2"/>
    <w:rsid w:val="00482C98"/>
    <w:rsid w:val="0048738D"/>
    <w:rsid w:val="00491944"/>
    <w:rsid w:val="004A0910"/>
    <w:rsid w:val="00540BB2"/>
    <w:rsid w:val="00582F7A"/>
    <w:rsid w:val="0059108D"/>
    <w:rsid w:val="005A02CC"/>
    <w:rsid w:val="005B53F4"/>
    <w:rsid w:val="005F7F04"/>
    <w:rsid w:val="006804EA"/>
    <w:rsid w:val="00683AA7"/>
    <w:rsid w:val="0068552B"/>
    <w:rsid w:val="006900F1"/>
    <w:rsid w:val="007129B3"/>
    <w:rsid w:val="007A5809"/>
    <w:rsid w:val="007C24F5"/>
    <w:rsid w:val="007D7306"/>
    <w:rsid w:val="008077A4"/>
    <w:rsid w:val="00807DB8"/>
    <w:rsid w:val="00815AB2"/>
    <w:rsid w:val="008C49E6"/>
    <w:rsid w:val="00911F97"/>
    <w:rsid w:val="00940210"/>
    <w:rsid w:val="009B5342"/>
    <w:rsid w:val="009E410E"/>
    <w:rsid w:val="00A476F5"/>
    <w:rsid w:val="00A71AD6"/>
    <w:rsid w:val="00AA729B"/>
    <w:rsid w:val="00AF340F"/>
    <w:rsid w:val="00AF4AB1"/>
    <w:rsid w:val="00B459A6"/>
    <w:rsid w:val="00B67491"/>
    <w:rsid w:val="00B71FD0"/>
    <w:rsid w:val="00B82325"/>
    <w:rsid w:val="00B83C48"/>
    <w:rsid w:val="00BA5CF7"/>
    <w:rsid w:val="00BB23C0"/>
    <w:rsid w:val="00BF3948"/>
    <w:rsid w:val="00BF56C2"/>
    <w:rsid w:val="00C1379B"/>
    <w:rsid w:val="00C15E54"/>
    <w:rsid w:val="00C236D1"/>
    <w:rsid w:val="00C31ABF"/>
    <w:rsid w:val="00D2441F"/>
    <w:rsid w:val="00D43245"/>
    <w:rsid w:val="00D745AF"/>
    <w:rsid w:val="00E10955"/>
    <w:rsid w:val="00E179FA"/>
    <w:rsid w:val="00EB44FC"/>
    <w:rsid w:val="00ED04E2"/>
    <w:rsid w:val="00ED4ADF"/>
    <w:rsid w:val="00EE5437"/>
    <w:rsid w:val="00EF3254"/>
    <w:rsid w:val="00F00D74"/>
    <w:rsid w:val="00F049C5"/>
    <w:rsid w:val="00F44D08"/>
    <w:rsid w:val="00F72131"/>
    <w:rsid w:val="00F76CB8"/>
    <w:rsid w:val="00FE234C"/>
    <w:rsid w:val="00FE47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36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D73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82C98"/>
    <w:rPr>
      <w:sz w:val="16"/>
      <w:szCs w:val="16"/>
    </w:rPr>
  </w:style>
  <w:style w:type="paragraph" w:styleId="CommentText">
    <w:name w:val="annotation text"/>
    <w:basedOn w:val="Normal"/>
    <w:link w:val="CommentTextChar"/>
    <w:uiPriority w:val="99"/>
    <w:semiHidden/>
    <w:unhideWhenUsed/>
    <w:rsid w:val="00482C98"/>
    <w:rPr>
      <w:sz w:val="20"/>
      <w:szCs w:val="20"/>
    </w:rPr>
  </w:style>
  <w:style w:type="character" w:customStyle="1" w:styleId="CommentTextChar">
    <w:name w:val="Comment Text Char"/>
    <w:link w:val="CommentText"/>
    <w:uiPriority w:val="99"/>
    <w:semiHidden/>
    <w:rsid w:val="00482C98"/>
    <w:rPr>
      <w:sz w:val="20"/>
      <w:szCs w:val="20"/>
    </w:rPr>
  </w:style>
  <w:style w:type="paragraph" w:styleId="CommentSubject">
    <w:name w:val="annotation subject"/>
    <w:basedOn w:val="CommentText"/>
    <w:next w:val="CommentText"/>
    <w:link w:val="CommentSubjectChar"/>
    <w:uiPriority w:val="99"/>
    <w:semiHidden/>
    <w:unhideWhenUsed/>
    <w:rsid w:val="00482C98"/>
    <w:rPr>
      <w:b/>
      <w:bCs/>
    </w:rPr>
  </w:style>
  <w:style w:type="character" w:customStyle="1" w:styleId="CommentSubjectChar">
    <w:name w:val="Comment Subject Char"/>
    <w:link w:val="CommentSubject"/>
    <w:uiPriority w:val="99"/>
    <w:semiHidden/>
    <w:rsid w:val="00482C98"/>
    <w:rPr>
      <w:b/>
      <w:bCs/>
      <w:sz w:val="20"/>
      <w:szCs w:val="20"/>
    </w:rPr>
  </w:style>
  <w:style w:type="paragraph" w:styleId="BalloonText">
    <w:name w:val="Balloon Text"/>
    <w:basedOn w:val="Normal"/>
    <w:link w:val="BalloonTextChar"/>
    <w:uiPriority w:val="99"/>
    <w:semiHidden/>
    <w:unhideWhenUsed/>
    <w:rsid w:val="00482C98"/>
    <w:rPr>
      <w:rFonts w:ascii="Tahoma" w:hAnsi="Tahoma" w:cs="Tahoma"/>
      <w:sz w:val="16"/>
      <w:szCs w:val="16"/>
    </w:rPr>
  </w:style>
  <w:style w:type="character" w:customStyle="1" w:styleId="BalloonTextChar">
    <w:name w:val="Balloon Text Char"/>
    <w:link w:val="BalloonText"/>
    <w:uiPriority w:val="99"/>
    <w:semiHidden/>
    <w:rsid w:val="00482C98"/>
    <w:rPr>
      <w:rFonts w:ascii="Tahoma" w:hAnsi="Tahoma" w:cs="Tahoma"/>
      <w:sz w:val="16"/>
      <w:szCs w:val="16"/>
    </w:rPr>
  </w:style>
  <w:style w:type="paragraph" w:styleId="Revision">
    <w:name w:val="Revision"/>
    <w:hidden/>
    <w:uiPriority w:val="99"/>
    <w:semiHidden/>
    <w:rsid w:val="00264702"/>
    <w:rPr>
      <w:sz w:val="24"/>
      <w:szCs w:val="24"/>
    </w:rPr>
  </w:style>
  <w:style w:type="paragraph" w:customStyle="1" w:styleId="Pa1">
    <w:name w:val="Pa1"/>
    <w:basedOn w:val="Normal"/>
    <w:next w:val="Normal"/>
    <w:uiPriority w:val="99"/>
    <w:rsid w:val="002F7191"/>
    <w:pPr>
      <w:widowControl w:val="0"/>
      <w:autoSpaceDE w:val="0"/>
      <w:autoSpaceDN w:val="0"/>
      <w:adjustRightInd w:val="0"/>
      <w:spacing w:before="180" w:line="241" w:lineRule="atLeast"/>
    </w:pPr>
    <w:rPr>
      <w:rFonts w:ascii="Dax-Regular" w:hAnsi="Dax-Regular"/>
    </w:rPr>
  </w:style>
  <w:style w:type="character" w:customStyle="1" w:styleId="A1">
    <w:name w:val="A1"/>
    <w:uiPriority w:val="99"/>
    <w:rsid w:val="002F7191"/>
    <w:rPr>
      <w:rFonts w:cs="Dax-Regular"/>
      <w:color w:val="211D1E"/>
      <w:sz w:val="17"/>
      <w:szCs w:val="17"/>
    </w:rPr>
  </w:style>
  <w:style w:type="character" w:customStyle="1" w:styleId="apple-style-span">
    <w:name w:val="apple-style-span"/>
    <w:basedOn w:val="DefaultParagraphFont"/>
    <w:rsid w:val="00F72131"/>
  </w:style>
  <w:style w:type="character" w:styleId="Hyperlink">
    <w:name w:val="Hyperlink"/>
    <w:rsid w:val="004A0910"/>
    <w:rPr>
      <w:color w:val="0000FF"/>
      <w:u w:val="single"/>
    </w:rPr>
  </w:style>
  <w:style w:type="paragraph" w:customStyle="1" w:styleId="BasicParagraph">
    <w:name w:val="[Basic Paragraph]"/>
    <w:basedOn w:val="Normal"/>
    <w:uiPriority w:val="99"/>
    <w:rsid w:val="00EB44FC"/>
    <w:pPr>
      <w:widowControl w:val="0"/>
      <w:autoSpaceDE w:val="0"/>
      <w:autoSpaceDN w:val="0"/>
      <w:adjustRightInd w:val="0"/>
      <w:spacing w:line="288" w:lineRule="auto"/>
      <w:textAlignment w:val="center"/>
    </w:pPr>
    <w:rPr>
      <w:rFonts w:ascii="TimesNewRomanPSMT" w:eastAsiaTheme="minorEastAsia" w:hAnsi="TimesNewRomanPSMT" w:cs="TimesNewRomanPSMT"/>
      <w:color w:val="000000"/>
      <w:lang w:eastAsia="zh-TW"/>
    </w:rPr>
  </w:style>
  <w:style w:type="paragraph" w:customStyle="1" w:styleId="NoParagraphStyle">
    <w:name w:val="[No Paragraph Style]"/>
    <w:rsid w:val="007C24F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character" w:customStyle="1" w:styleId="A10">
    <w:name w:val="A10"/>
    <w:uiPriority w:val="99"/>
    <w:rsid w:val="001A407B"/>
    <w:rPr>
      <w:rFonts w:cs="Dax-Light"/>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329763">
      <w:bodyDiv w:val="1"/>
      <w:marLeft w:val="0"/>
      <w:marRight w:val="0"/>
      <w:marTop w:val="0"/>
      <w:marBottom w:val="0"/>
      <w:divBdr>
        <w:top w:val="none" w:sz="0" w:space="0" w:color="auto"/>
        <w:left w:val="none" w:sz="0" w:space="0" w:color="auto"/>
        <w:bottom w:val="none" w:sz="0" w:space="0" w:color="auto"/>
        <w:right w:val="none" w:sz="0" w:space="0" w:color="auto"/>
      </w:divBdr>
    </w:div>
    <w:div w:id="1703939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aemcomponents.com/contact-us/distributors/" TargetMode="External"/><Relationship Id="rId7" Type="http://schemas.openxmlformats.org/officeDocument/2006/relationships/hyperlink" Target="mailto:vdumlao@aemcomponents.com" TargetMode="External"/><Relationship Id="rId8" Type="http://schemas.openxmlformats.org/officeDocument/2006/relationships/hyperlink" Target="mailto:greg@welcom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WelComm</Company>
  <LinksUpToDate>false</LinksUpToDate>
  <CharactersWithSpaces>3960</CharactersWithSpaces>
  <SharedDoc>false</SharedDoc>
  <HLinks>
    <vt:vector size="30" baseType="variant">
      <vt:variant>
        <vt:i4>655397</vt:i4>
      </vt:variant>
      <vt:variant>
        <vt:i4>12</vt:i4>
      </vt:variant>
      <vt:variant>
        <vt:i4>0</vt:i4>
      </vt:variant>
      <vt:variant>
        <vt:i4>5</vt:i4>
      </vt:variant>
      <vt:variant>
        <vt:lpwstr>mailto:greg@welcomm.com</vt:lpwstr>
      </vt:variant>
      <vt:variant>
        <vt:lpwstr/>
      </vt:variant>
      <vt:variant>
        <vt:i4>3932282</vt:i4>
      </vt:variant>
      <vt:variant>
        <vt:i4>9</vt:i4>
      </vt:variant>
      <vt:variant>
        <vt:i4>0</vt:i4>
      </vt:variant>
      <vt:variant>
        <vt:i4>5</vt:i4>
      </vt:variant>
      <vt:variant>
        <vt:lpwstr>http://www.welcomm.com/</vt:lpwstr>
      </vt:variant>
      <vt:variant>
        <vt:lpwstr/>
      </vt:variant>
      <vt:variant>
        <vt:i4>3801174</vt:i4>
      </vt:variant>
      <vt:variant>
        <vt:i4>6</vt:i4>
      </vt:variant>
      <vt:variant>
        <vt:i4>0</vt:i4>
      </vt:variant>
      <vt:variant>
        <vt:i4>5</vt:i4>
      </vt:variant>
      <vt:variant>
        <vt:lpwstr>mailto:ssentz@aem-usa.com</vt:lpwstr>
      </vt:variant>
      <vt:variant>
        <vt:lpwstr/>
      </vt:variant>
      <vt:variant>
        <vt:i4>655389</vt:i4>
      </vt:variant>
      <vt:variant>
        <vt:i4>3</vt:i4>
      </vt:variant>
      <vt:variant>
        <vt:i4>0</vt:i4>
      </vt:variant>
      <vt:variant>
        <vt:i4>5</vt:i4>
      </vt:variant>
      <vt:variant>
        <vt:lpwstr>../Drafts/aem-usa.com</vt:lpwstr>
      </vt:variant>
      <vt:variant>
        <vt:lpwstr/>
      </vt:variant>
      <vt:variant>
        <vt:i4>3997738</vt:i4>
      </vt:variant>
      <vt:variant>
        <vt:i4>0</vt:i4>
      </vt:variant>
      <vt:variant>
        <vt:i4>0</vt:i4>
      </vt:variant>
      <vt:variant>
        <vt:i4>5</vt:i4>
      </vt:variant>
      <vt:variant>
        <vt:lpwstr>http://www.aem-usa.com/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Evans</dc:creator>
  <cp:keywords/>
  <cp:lastModifiedBy>Greg Evans</cp:lastModifiedBy>
  <cp:revision>2</cp:revision>
  <dcterms:created xsi:type="dcterms:W3CDTF">2016-10-30T21:55:00Z</dcterms:created>
  <dcterms:modified xsi:type="dcterms:W3CDTF">2016-10-30T21:55:00Z</dcterms:modified>
</cp:coreProperties>
</file>